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C4AB34" w14:textId="77777777" w:rsidR="001A716B" w:rsidRDefault="001A716B"/>
    <w:p w14:paraId="0AE8CCB9" w14:textId="77777777" w:rsidR="001A716B" w:rsidRPr="001A716B" w:rsidRDefault="002C6B42" w:rsidP="001A716B">
      <w:r>
        <w:t xml:space="preserve">                                               </w:t>
      </w:r>
    </w:p>
    <w:p w14:paraId="20029F17" w14:textId="760B80EB" w:rsidR="002C6B42" w:rsidRPr="00936E4D" w:rsidRDefault="002C6B42" w:rsidP="002C6B42">
      <w:pPr>
        <w:rPr>
          <w:rFonts w:ascii="Arial" w:hAnsi="Arial" w:cs="Arial"/>
          <w:b/>
          <w:sz w:val="22"/>
          <w:szCs w:val="22"/>
        </w:rPr>
      </w:pPr>
      <w:r>
        <w:rPr>
          <w:rFonts w:ascii="Calibri" w:hAnsi="Calibri" w:cs="Calibri"/>
          <w:b/>
        </w:rPr>
        <w:t xml:space="preserve">                                                                                                             </w:t>
      </w:r>
      <w:r w:rsidRPr="00936E4D">
        <w:rPr>
          <w:rFonts w:ascii="Arial" w:hAnsi="Arial" w:cs="Arial"/>
          <w:b/>
          <w:sz w:val="22"/>
          <w:szCs w:val="22"/>
        </w:rPr>
        <w:t xml:space="preserve">Załącznik nr </w:t>
      </w:r>
      <w:r w:rsidR="00D740F0">
        <w:rPr>
          <w:rFonts w:ascii="Arial" w:hAnsi="Arial" w:cs="Arial"/>
          <w:b/>
          <w:sz w:val="22"/>
          <w:szCs w:val="22"/>
        </w:rPr>
        <w:t>1</w:t>
      </w:r>
      <w:r w:rsidR="001E720A">
        <w:rPr>
          <w:rFonts w:ascii="Arial" w:hAnsi="Arial" w:cs="Arial"/>
          <w:b/>
          <w:sz w:val="22"/>
          <w:szCs w:val="22"/>
        </w:rPr>
        <w:t xml:space="preserve"> do Zapytania ofertowego</w:t>
      </w:r>
    </w:p>
    <w:p w14:paraId="7AC55310" w14:textId="77777777" w:rsidR="00936E4D" w:rsidRPr="003E38F8" w:rsidRDefault="00936E4D" w:rsidP="002C6B42">
      <w:pPr>
        <w:rPr>
          <w:rFonts w:ascii="Calibri" w:hAnsi="Calibri" w:cs="Calibri"/>
          <w:b/>
        </w:rPr>
      </w:pPr>
    </w:p>
    <w:p w14:paraId="0889BE97" w14:textId="4CA21D16" w:rsidR="002C6B42" w:rsidRPr="00F27B8F" w:rsidRDefault="002C6B42" w:rsidP="002C6B42">
      <w:pPr>
        <w:rPr>
          <w:rFonts w:ascii="Arial" w:hAnsi="Arial" w:cs="Arial"/>
          <w:bCs/>
        </w:rPr>
      </w:pPr>
      <w:r>
        <w:rPr>
          <w:rFonts w:ascii="Calibri" w:hAnsi="Calibri" w:cs="Calibri"/>
          <w:b/>
        </w:rPr>
        <w:t xml:space="preserve"> </w:t>
      </w:r>
      <w:r w:rsidRPr="00F27B8F">
        <w:rPr>
          <w:rFonts w:ascii="Arial" w:hAnsi="Arial" w:cs="Arial"/>
          <w:bCs/>
        </w:rPr>
        <w:t>Znak sprawy WSPL-DL.261</w:t>
      </w:r>
      <w:r w:rsidR="00333D8D" w:rsidRPr="00F27B8F">
        <w:rPr>
          <w:rFonts w:ascii="Arial" w:hAnsi="Arial" w:cs="Arial"/>
          <w:bCs/>
        </w:rPr>
        <w:t>3</w:t>
      </w:r>
      <w:r w:rsidR="00494738" w:rsidRPr="00F27B8F">
        <w:rPr>
          <w:rFonts w:ascii="Arial" w:hAnsi="Arial" w:cs="Arial"/>
          <w:bCs/>
        </w:rPr>
        <w:t>.</w:t>
      </w:r>
      <w:r w:rsidR="00F966AE">
        <w:rPr>
          <w:rFonts w:ascii="Arial" w:hAnsi="Arial" w:cs="Arial"/>
          <w:bCs/>
        </w:rPr>
        <w:t>9</w:t>
      </w:r>
      <w:r w:rsidR="000F6DE9" w:rsidRPr="00F27B8F">
        <w:rPr>
          <w:rFonts w:ascii="Arial" w:hAnsi="Arial" w:cs="Arial"/>
          <w:bCs/>
        </w:rPr>
        <w:t>.</w:t>
      </w:r>
      <w:r w:rsidRPr="00F27B8F">
        <w:rPr>
          <w:rFonts w:ascii="Arial" w:hAnsi="Arial" w:cs="Arial"/>
          <w:bCs/>
        </w:rPr>
        <w:t>202</w:t>
      </w:r>
      <w:r w:rsidR="0038131A">
        <w:rPr>
          <w:rFonts w:ascii="Arial" w:hAnsi="Arial" w:cs="Arial"/>
          <w:bCs/>
        </w:rPr>
        <w:t>3</w:t>
      </w:r>
    </w:p>
    <w:p w14:paraId="27614BA6" w14:textId="77777777" w:rsidR="002C6B42" w:rsidRDefault="002C6B42" w:rsidP="002C6B42">
      <w:pPr>
        <w:rPr>
          <w:rFonts w:ascii="Calibri" w:hAnsi="Calibri" w:cs="Calibri"/>
          <w:b/>
          <w:u w:val="single"/>
        </w:rPr>
      </w:pPr>
    </w:p>
    <w:p w14:paraId="5A9FD9E6" w14:textId="77777777" w:rsidR="002C6B42" w:rsidRDefault="002C6B42" w:rsidP="002C6B42">
      <w:pPr>
        <w:rPr>
          <w:rFonts w:ascii="Calibri" w:hAnsi="Calibri" w:cs="Calibri"/>
          <w:b/>
          <w:u w:val="single"/>
        </w:rPr>
      </w:pPr>
    </w:p>
    <w:p w14:paraId="4177280B" w14:textId="77777777" w:rsidR="002C6B42" w:rsidRDefault="002C6B42" w:rsidP="002C6B42">
      <w:pPr>
        <w:rPr>
          <w:rFonts w:ascii="Calibri" w:hAnsi="Calibri" w:cs="Calibri"/>
          <w:b/>
          <w:u w:val="single"/>
        </w:rPr>
      </w:pPr>
    </w:p>
    <w:p w14:paraId="1347FF85" w14:textId="77777777" w:rsidR="002C6B42" w:rsidRDefault="002C6B42" w:rsidP="002C6B42">
      <w:pPr>
        <w:rPr>
          <w:rFonts w:ascii="Calibri" w:hAnsi="Calibri" w:cs="Calibri"/>
          <w:b/>
          <w:u w:val="single"/>
        </w:rPr>
      </w:pPr>
    </w:p>
    <w:p w14:paraId="4C225CC5" w14:textId="77777777" w:rsidR="002C6B42" w:rsidRDefault="002C6B42" w:rsidP="002C6B42">
      <w:pPr>
        <w:jc w:val="center"/>
        <w:rPr>
          <w:rFonts w:ascii="Calibri" w:hAnsi="Calibri" w:cs="Calibri"/>
          <w:b/>
          <w:u w:val="single"/>
        </w:rPr>
      </w:pPr>
    </w:p>
    <w:p w14:paraId="5D4DC808" w14:textId="02E48923" w:rsidR="002C6B42" w:rsidRPr="00471055" w:rsidRDefault="002C6B42" w:rsidP="002C6B42">
      <w:pPr>
        <w:jc w:val="center"/>
        <w:rPr>
          <w:rFonts w:ascii="Arial" w:hAnsi="Arial" w:cs="Arial"/>
          <w:b/>
          <w:sz w:val="22"/>
          <w:szCs w:val="22"/>
        </w:rPr>
      </w:pPr>
      <w:r w:rsidRPr="00471055">
        <w:rPr>
          <w:rFonts w:ascii="Arial" w:hAnsi="Arial" w:cs="Arial"/>
          <w:b/>
          <w:sz w:val="22"/>
          <w:szCs w:val="22"/>
        </w:rPr>
        <w:t xml:space="preserve">Specyfikacja </w:t>
      </w:r>
      <w:r w:rsidR="000F6DE9">
        <w:rPr>
          <w:rFonts w:ascii="Arial" w:hAnsi="Arial" w:cs="Arial"/>
          <w:b/>
          <w:sz w:val="22"/>
          <w:szCs w:val="22"/>
        </w:rPr>
        <w:t>dla testów panelowych</w:t>
      </w:r>
      <w:r w:rsidRPr="00471055">
        <w:rPr>
          <w:rFonts w:ascii="Arial" w:hAnsi="Arial" w:cs="Arial"/>
          <w:b/>
          <w:sz w:val="22"/>
          <w:szCs w:val="22"/>
        </w:rPr>
        <w:t>.</w:t>
      </w:r>
    </w:p>
    <w:p w14:paraId="0BFFCC47" w14:textId="77777777" w:rsidR="002C6B42" w:rsidRPr="00471055" w:rsidRDefault="002C6B42" w:rsidP="002C6B42">
      <w:pPr>
        <w:jc w:val="center"/>
        <w:rPr>
          <w:rFonts w:ascii="Arial" w:hAnsi="Arial" w:cs="Arial"/>
          <w:b/>
          <w:sz w:val="22"/>
          <w:szCs w:val="22"/>
        </w:rPr>
      </w:pPr>
    </w:p>
    <w:p w14:paraId="3F424483" w14:textId="6613A81D" w:rsidR="00471055" w:rsidRDefault="00471055" w:rsidP="002C6B4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Niespełnienie co najmniej jednego z postawionych poniżej wymagań co do ich wartości minimalnych spowoduje odrzucenie oferty.</w:t>
      </w:r>
    </w:p>
    <w:p w14:paraId="1B254564" w14:textId="1AB4D6AE" w:rsidR="00471055" w:rsidRPr="00471055" w:rsidRDefault="00471055" w:rsidP="002C6B42">
      <w:pPr>
        <w:rPr>
          <w:rFonts w:ascii="Arial" w:hAnsi="Arial" w:cs="Arial"/>
          <w:sz w:val="22"/>
          <w:szCs w:val="22"/>
        </w:rPr>
      </w:pPr>
      <w:r w:rsidRPr="00471055">
        <w:rPr>
          <w:rFonts w:ascii="Arial" w:hAnsi="Arial" w:cs="Arial"/>
          <w:b/>
          <w:bCs/>
          <w:sz w:val="22"/>
          <w:szCs w:val="22"/>
        </w:rPr>
        <w:t xml:space="preserve">Kolumnę </w:t>
      </w:r>
      <w:r w:rsidR="00A728F3">
        <w:rPr>
          <w:rFonts w:ascii="Arial" w:hAnsi="Arial" w:cs="Arial"/>
          <w:b/>
          <w:bCs/>
          <w:sz w:val="22"/>
          <w:szCs w:val="22"/>
        </w:rPr>
        <w:t>3</w:t>
      </w:r>
      <w:r w:rsidRPr="00471055">
        <w:rPr>
          <w:rFonts w:ascii="Arial" w:hAnsi="Arial" w:cs="Arial"/>
          <w:b/>
          <w:bCs/>
          <w:sz w:val="22"/>
          <w:szCs w:val="22"/>
        </w:rPr>
        <w:t xml:space="preserve"> wypełnia Wykonawca</w:t>
      </w:r>
      <w:r>
        <w:rPr>
          <w:rFonts w:ascii="Arial" w:hAnsi="Arial" w:cs="Arial"/>
          <w:sz w:val="22"/>
          <w:szCs w:val="22"/>
        </w:rPr>
        <w:t>.</w:t>
      </w:r>
    </w:p>
    <w:p w14:paraId="4E7AC15E" w14:textId="77777777" w:rsidR="001A716B" w:rsidRPr="001A716B" w:rsidRDefault="001A716B" w:rsidP="001A716B"/>
    <w:p w14:paraId="56590857" w14:textId="77777777" w:rsidR="001A716B" w:rsidRPr="001A716B" w:rsidRDefault="001A716B" w:rsidP="001A716B"/>
    <w:p w14:paraId="30A1DF9A" w14:textId="77777777" w:rsidR="001A716B" w:rsidRDefault="001A716B" w:rsidP="001A716B"/>
    <w:tbl>
      <w:tblPr>
        <w:tblW w:w="913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7"/>
        <w:gridCol w:w="6568"/>
        <w:gridCol w:w="1984"/>
      </w:tblGrid>
      <w:tr w:rsidR="00F61254" w:rsidRPr="00BA7380" w14:paraId="721F85BF" w14:textId="77777777" w:rsidTr="00F61254">
        <w:tc>
          <w:tcPr>
            <w:tcW w:w="587" w:type="dxa"/>
            <w:vAlign w:val="center"/>
          </w:tcPr>
          <w:p w14:paraId="017D5361" w14:textId="77777777" w:rsidR="00F61254" w:rsidRPr="00BA7380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A7380">
              <w:rPr>
                <w:rFonts w:ascii="Calibri" w:hAnsi="Calibri" w:cs="Calibri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6568" w:type="dxa"/>
            <w:vAlign w:val="center"/>
          </w:tcPr>
          <w:p w14:paraId="3FF46FED" w14:textId="286B8B38" w:rsidR="00F61254" w:rsidRPr="00BA7380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O</w:t>
            </w:r>
            <w:r w:rsidRPr="00BA7380">
              <w:rPr>
                <w:rFonts w:ascii="Calibri" w:hAnsi="Calibri" w:cs="Calibri"/>
                <w:b/>
                <w:bCs/>
                <w:sz w:val="24"/>
                <w:szCs w:val="24"/>
              </w:rPr>
              <w:t>PIS PARAMETR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ÓW</w:t>
            </w:r>
            <w:r w:rsidRPr="00BA7380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WYMAGANY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CH</w:t>
            </w:r>
          </w:p>
        </w:tc>
        <w:tc>
          <w:tcPr>
            <w:tcW w:w="1984" w:type="dxa"/>
            <w:vAlign w:val="center"/>
          </w:tcPr>
          <w:p w14:paraId="5AF13232" w14:textId="0CA5CDB6" w:rsidR="00F61254" w:rsidRPr="00BA7380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Odpowiedź Wykonawcy- TAK/NIE </w:t>
            </w:r>
          </w:p>
        </w:tc>
      </w:tr>
      <w:tr w:rsidR="00F61254" w:rsidRPr="00BA7380" w14:paraId="0CF6E194" w14:textId="77777777" w:rsidTr="00F61254">
        <w:tc>
          <w:tcPr>
            <w:tcW w:w="587" w:type="dxa"/>
            <w:vAlign w:val="center"/>
          </w:tcPr>
          <w:p w14:paraId="594427FF" w14:textId="0A8662E4" w:rsidR="00F61254" w:rsidRPr="00BA7380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568" w:type="dxa"/>
            <w:vAlign w:val="center"/>
          </w:tcPr>
          <w:p w14:paraId="26BF460B" w14:textId="608C7E85" w:rsidR="00F61254" w:rsidRPr="00BA7380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984" w:type="dxa"/>
            <w:vAlign w:val="center"/>
          </w:tcPr>
          <w:p w14:paraId="6FB1A43E" w14:textId="12744BA6" w:rsidR="00F61254" w:rsidRPr="00BA7380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3</w:t>
            </w:r>
          </w:p>
        </w:tc>
      </w:tr>
      <w:tr w:rsidR="00F61254" w:rsidRPr="00BA7380" w14:paraId="12C1E2C4" w14:textId="77777777" w:rsidTr="00F61254">
        <w:tc>
          <w:tcPr>
            <w:tcW w:w="587" w:type="dxa"/>
            <w:vAlign w:val="center"/>
          </w:tcPr>
          <w:p w14:paraId="7E1CEEC3" w14:textId="30EB84DD" w:rsidR="00F61254" w:rsidRPr="00A728F3" w:rsidRDefault="00A728F3" w:rsidP="00BF694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728F3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6568" w:type="dxa"/>
            <w:vAlign w:val="center"/>
          </w:tcPr>
          <w:p w14:paraId="3700A347" w14:textId="56478EA2" w:rsidR="00F61254" w:rsidRPr="00A728F3" w:rsidRDefault="00F61254" w:rsidP="00F6125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728F3">
              <w:rPr>
                <w:rFonts w:ascii="Arial" w:hAnsi="Arial" w:cs="Arial"/>
              </w:rPr>
              <w:t>Testy paskowe- jeden pasek testowy przeznaczony na  jednego pacjenta</w:t>
            </w:r>
          </w:p>
        </w:tc>
        <w:tc>
          <w:tcPr>
            <w:tcW w:w="1984" w:type="dxa"/>
            <w:vAlign w:val="center"/>
          </w:tcPr>
          <w:p w14:paraId="35A4EA6B" w14:textId="77777777" w:rsidR="00F61254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61254" w:rsidRPr="00BA7380" w14:paraId="6031988F" w14:textId="77777777" w:rsidTr="00F61254">
        <w:tc>
          <w:tcPr>
            <w:tcW w:w="587" w:type="dxa"/>
            <w:vAlign w:val="center"/>
          </w:tcPr>
          <w:p w14:paraId="58E5D44D" w14:textId="5654E0BD" w:rsidR="00F61254" w:rsidRPr="00A728F3" w:rsidRDefault="00A728F3" w:rsidP="00BF694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</w:t>
            </w:r>
          </w:p>
        </w:tc>
        <w:tc>
          <w:tcPr>
            <w:tcW w:w="6568" w:type="dxa"/>
          </w:tcPr>
          <w:p w14:paraId="040E6FE8" w14:textId="7AA257D8" w:rsidR="00F61254" w:rsidRPr="00A728F3" w:rsidRDefault="00F61254" w:rsidP="00F61254">
            <w:pPr>
              <w:rPr>
                <w:rFonts w:ascii="Arial" w:hAnsi="Arial" w:cs="Arial"/>
              </w:rPr>
            </w:pPr>
            <w:r w:rsidRPr="00A728F3">
              <w:rPr>
                <w:rFonts w:ascii="Arial" w:hAnsi="Arial" w:cs="Arial"/>
              </w:rPr>
              <w:t>Minimum trzy linie standardowe (wartości niskie, średnie i wysokie) umożliwiające wykreślenie krzywej kalibracyjnej w czasie rzeczywistym do wykonania testu z uwzględnieniem tła- naniesione  na każdy pasek testowy</w:t>
            </w:r>
          </w:p>
        </w:tc>
        <w:tc>
          <w:tcPr>
            <w:tcW w:w="1984" w:type="dxa"/>
            <w:vAlign w:val="center"/>
          </w:tcPr>
          <w:p w14:paraId="31AD4B61" w14:textId="77777777" w:rsidR="00F61254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61254" w:rsidRPr="00BA7380" w14:paraId="4E6AC7EF" w14:textId="77777777" w:rsidTr="00F61254">
        <w:tc>
          <w:tcPr>
            <w:tcW w:w="587" w:type="dxa"/>
            <w:vAlign w:val="center"/>
          </w:tcPr>
          <w:p w14:paraId="31328067" w14:textId="113E83F6" w:rsidR="00F61254" w:rsidRPr="00A728F3" w:rsidRDefault="00A728F3" w:rsidP="00BF694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728F3">
              <w:rPr>
                <w:rFonts w:ascii="Calibri" w:hAnsi="Calibri" w:cs="Calibri"/>
                <w:sz w:val="24"/>
                <w:szCs w:val="24"/>
              </w:rPr>
              <w:t>3</w:t>
            </w:r>
          </w:p>
        </w:tc>
        <w:tc>
          <w:tcPr>
            <w:tcW w:w="6568" w:type="dxa"/>
            <w:vAlign w:val="center"/>
          </w:tcPr>
          <w:p w14:paraId="7974C894" w14:textId="6ABC030B" w:rsidR="00F61254" w:rsidRPr="00A728F3" w:rsidRDefault="00F61254" w:rsidP="00F61254">
            <w:pPr>
              <w:rPr>
                <w:rFonts w:ascii="Arial" w:hAnsi="Arial" w:cs="Arial"/>
              </w:rPr>
            </w:pPr>
            <w:r w:rsidRPr="00A728F3">
              <w:rPr>
                <w:rFonts w:ascii="Arial" w:hAnsi="Arial" w:cs="Arial"/>
              </w:rPr>
              <w:t>Odczynniki z zastosowaniem przeciwciał monoklonalnych</w:t>
            </w:r>
          </w:p>
        </w:tc>
        <w:tc>
          <w:tcPr>
            <w:tcW w:w="1984" w:type="dxa"/>
            <w:vAlign w:val="center"/>
          </w:tcPr>
          <w:p w14:paraId="7CE092C0" w14:textId="77777777" w:rsidR="00F61254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61254" w:rsidRPr="00BA7380" w14:paraId="1785C869" w14:textId="77777777" w:rsidTr="00F61254">
        <w:tc>
          <w:tcPr>
            <w:tcW w:w="587" w:type="dxa"/>
            <w:vAlign w:val="center"/>
          </w:tcPr>
          <w:p w14:paraId="4C9C86B0" w14:textId="26592AEB" w:rsidR="00F61254" w:rsidRPr="00A728F3" w:rsidRDefault="00A728F3" w:rsidP="00BF694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728F3">
              <w:rPr>
                <w:rFonts w:ascii="Calibri" w:hAnsi="Calibri" w:cs="Calibri"/>
                <w:sz w:val="24"/>
                <w:szCs w:val="24"/>
              </w:rPr>
              <w:t>4</w:t>
            </w:r>
          </w:p>
        </w:tc>
        <w:tc>
          <w:tcPr>
            <w:tcW w:w="6568" w:type="dxa"/>
            <w:vAlign w:val="center"/>
          </w:tcPr>
          <w:p w14:paraId="2BE7E6F4" w14:textId="568CAA5E" w:rsidR="00F61254" w:rsidRPr="00A728F3" w:rsidRDefault="00F61254" w:rsidP="00F61254">
            <w:pPr>
              <w:rPr>
                <w:rFonts w:ascii="Arial" w:hAnsi="Arial" w:cs="Arial"/>
              </w:rPr>
            </w:pPr>
            <w:r w:rsidRPr="00A728F3">
              <w:rPr>
                <w:rFonts w:ascii="Arial" w:hAnsi="Arial" w:cs="Arial"/>
              </w:rPr>
              <w:t xml:space="preserve">W standardach ludzkie </w:t>
            </w:r>
            <w:proofErr w:type="spellStart"/>
            <w:r w:rsidRPr="00A728F3">
              <w:rPr>
                <w:rFonts w:ascii="Arial" w:hAnsi="Arial" w:cs="Arial"/>
              </w:rPr>
              <w:t>IgE</w:t>
            </w:r>
            <w:proofErr w:type="spellEnd"/>
          </w:p>
        </w:tc>
        <w:tc>
          <w:tcPr>
            <w:tcW w:w="1984" w:type="dxa"/>
            <w:vAlign w:val="center"/>
          </w:tcPr>
          <w:p w14:paraId="1879E653" w14:textId="77777777" w:rsidR="00F61254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61254" w:rsidRPr="00BA7380" w14:paraId="272DB518" w14:textId="77777777" w:rsidTr="00F61254">
        <w:tc>
          <w:tcPr>
            <w:tcW w:w="587" w:type="dxa"/>
            <w:vAlign w:val="center"/>
          </w:tcPr>
          <w:p w14:paraId="6BE38EE8" w14:textId="45D035D7" w:rsidR="00F61254" w:rsidRPr="00A728F3" w:rsidRDefault="00A728F3" w:rsidP="00BF694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728F3">
              <w:rPr>
                <w:rFonts w:ascii="Calibri" w:hAnsi="Calibri" w:cs="Calibri"/>
                <w:sz w:val="24"/>
                <w:szCs w:val="24"/>
              </w:rPr>
              <w:t>5</w:t>
            </w:r>
          </w:p>
        </w:tc>
        <w:tc>
          <w:tcPr>
            <w:tcW w:w="6568" w:type="dxa"/>
            <w:vAlign w:val="center"/>
          </w:tcPr>
          <w:p w14:paraId="13EE5C5C" w14:textId="6D70C4F1" w:rsidR="00F61254" w:rsidRPr="00A728F3" w:rsidRDefault="00F61254" w:rsidP="00F61254">
            <w:pPr>
              <w:rPr>
                <w:rFonts w:ascii="Arial" w:hAnsi="Arial" w:cs="Arial"/>
              </w:rPr>
            </w:pPr>
            <w:r w:rsidRPr="00A728F3">
              <w:rPr>
                <w:rFonts w:ascii="Arial" w:hAnsi="Arial" w:cs="Arial"/>
              </w:rPr>
              <w:t xml:space="preserve">Potwierdzony brak reakcji krzyżowych z </w:t>
            </w:r>
            <w:proofErr w:type="spellStart"/>
            <w:r w:rsidRPr="00A728F3">
              <w:rPr>
                <w:rFonts w:ascii="Arial" w:hAnsi="Arial" w:cs="Arial"/>
              </w:rPr>
              <w:t>IgG</w:t>
            </w:r>
            <w:proofErr w:type="spellEnd"/>
            <w:r w:rsidRPr="00A728F3">
              <w:rPr>
                <w:rFonts w:ascii="Arial" w:hAnsi="Arial" w:cs="Arial"/>
              </w:rPr>
              <w:t xml:space="preserve">, </w:t>
            </w:r>
            <w:proofErr w:type="spellStart"/>
            <w:r w:rsidRPr="00A728F3">
              <w:rPr>
                <w:rFonts w:ascii="Arial" w:hAnsi="Arial" w:cs="Arial"/>
              </w:rPr>
              <w:t>IgA</w:t>
            </w:r>
            <w:proofErr w:type="spellEnd"/>
            <w:r w:rsidRPr="00A728F3">
              <w:rPr>
                <w:rFonts w:ascii="Arial" w:hAnsi="Arial" w:cs="Arial"/>
              </w:rPr>
              <w:t xml:space="preserve">, </w:t>
            </w:r>
            <w:proofErr w:type="spellStart"/>
            <w:r w:rsidRPr="00A728F3">
              <w:rPr>
                <w:rFonts w:ascii="Arial" w:hAnsi="Arial" w:cs="Arial"/>
              </w:rPr>
              <w:t>IgM</w:t>
            </w:r>
            <w:proofErr w:type="spellEnd"/>
            <w:r w:rsidRPr="00A728F3">
              <w:rPr>
                <w:rFonts w:ascii="Arial" w:hAnsi="Arial" w:cs="Arial"/>
              </w:rPr>
              <w:t xml:space="preserve"> i </w:t>
            </w:r>
            <w:proofErr w:type="spellStart"/>
            <w:r w:rsidRPr="00A728F3">
              <w:rPr>
                <w:rFonts w:ascii="Arial" w:hAnsi="Arial" w:cs="Arial"/>
              </w:rPr>
              <w:t>IgD</w:t>
            </w:r>
            <w:proofErr w:type="spellEnd"/>
          </w:p>
        </w:tc>
        <w:tc>
          <w:tcPr>
            <w:tcW w:w="1984" w:type="dxa"/>
            <w:vAlign w:val="center"/>
          </w:tcPr>
          <w:p w14:paraId="282B7B80" w14:textId="77777777" w:rsidR="00F61254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61254" w:rsidRPr="00BA7380" w14:paraId="6FCDF5EF" w14:textId="77777777" w:rsidTr="00F61254">
        <w:tc>
          <w:tcPr>
            <w:tcW w:w="587" w:type="dxa"/>
            <w:vAlign w:val="center"/>
          </w:tcPr>
          <w:p w14:paraId="6D78BD5A" w14:textId="5FAE42FC" w:rsidR="00F61254" w:rsidRPr="00A728F3" w:rsidRDefault="00A728F3" w:rsidP="00BF694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728F3">
              <w:rPr>
                <w:rFonts w:ascii="Calibri" w:hAnsi="Calibri" w:cs="Calibri"/>
                <w:sz w:val="24"/>
                <w:szCs w:val="24"/>
              </w:rPr>
              <w:t>6</w:t>
            </w:r>
          </w:p>
        </w:tc>
        <w:tc>
          <w:tcPr>
            <w:tcW w:w="6568" w:type="dxa"/>
            <w:vAlign w:val="center"/>
          </w:tcPr>
          <w:p w14:paraId="424DAB7F" w14:textId="77777777" w:rsidR="00F61254" w:rsidRPr="00A728F3" w:rsidRDefault="00F61254" w:rsidP="00F61254">
            <w:pPr>
              <w:rPr>
                <w:rFonts w:ascii="Arial" w:hAnsi="Arial" w:cs="Arial"/>
              </w:rPr>
            </w:pPr>
            <w:r w:rsidRPr="00A728F3">
              <w:rPr>
                <w:rFonts w:ascii="Arial" w:hAnsi="Arial" w:cs="Arial"/>
              </w:rPr>
              <w:t xml:space="preserve">Wyniki swoistych </w:t>
            </w:r>
            <w:proofErr w:type="spellStart"/>
            <w:r w:rsidRPr="00A728F3">
              <w:rPr>
                <w:rFonts w:ascii="Arial" w:hAnsi="Arial" w:cs="Arial"/>
              </w:rPr>
              <w:t>IgE</w:t>
            </w:r>
            <w:proofErr w:type="spellEnd"/>
            <w:r w:rsidRPr="00A728F3">
              <w:rPr>
                <w:rFonts w:ascii="Arial" w:hAnsi="Arial" w:cs="Arial"/>
              </w:rPr>
              <w:t xml:space="preserve"> dla każdego alergenu w panelu oceniany indywidualnie: podana jest klasa</w:t>
            </w:r>
          </w:p>
          <w:p w14:paraId="4C051B1C" w14:textId="1286D089" w:rsidR="00F61254" w:rsidRPr="00A728F3" w:rsidRDefault="00F61254" w:rsidP="00F61254">
            <w:pPr>
              <w:rPr>
                <w:rFonts w:ascii="Arial" w:hAnsi="Arial" w:cs="Arial"/>
              </w:rPr>
            </w:pPr>
            <w:r w:rsidRPr="00A728F3">
              <w:rPr>
                <w:rFonts w:ascii="Arial" w:hAnsi="Arial" w:cs="Arial"/>
              </w:rPr>
              <w:t>(od 0 do 6) oraz wynik liczbowy wyrażony w jednostkach międzynarodowych. Wynik przedstawiony jest graficznie.</w:t>
            </w:r>
          </w:p>
        </w:tc>
        <w:tc>
          <w:tcPr>
            <w:tcW w:w="1984" w:type="dxa"/>
            <w:vAlign w:val="center"/>
          </w:tcPr>
          <w:p w14:paraId="0FDB6C14" w14:textId="77777777" w:rsidR="00F61254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61254" w:rsidRPr="00BA7380" w14:paraId="32A2BEF0" w14:textId="77777777" w:rsidTr="00F61254">
        <w:tc>
          <w:tcPr>
            <w:tcW w:w="587" w:type="dxa"/>
            <w:vAlign w:val="center"/>
          </w:tcPr>
          <w:p w14:paraId="4A6B3A54" w14:textId="3B4C9B22" w:rsidR="00F61254" w:rsidRPr="00A728F3" w:rsidRDefault="00A728F3" w:rsidP="00BF694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728F3">
              <w:rPr>
                <w:rFonts w:ascii="Calibri" w:hAnsi="Calibri" w:cs="Calibri"/>
                <w:sz w:val="24"/>
                <w:szCs w:val="24"/>
              </w:rPr>
              <w:t>7</w:t>
            </w:r>
          </w:p>
        </w:tc>
        <w:tc>
          <w:tcPr>
            <w:tcW w:w="6568" w:type="dxa"/>
            <w:vAlign w:val="center"/>
          </w:tcPr>
          <w:p w14:paraId="0EA9765F" w14:textId="2A454B30" w:rsidR="00F61254" w:rsidRPr="00A728F3" w:rsidRDefault="00F61254" w:rsidP="00F61254">
            <w:pPr>
              <w:rPr>
                <w:rFonts w:ascii="Arial" w:hAnsi="Arial" w:cs="Arial"/>
              </w:rPr>
            </w:pPr>
            <w:r w:rsidRPr="00A728F3">
              <w:rPr>
                <w:rFonts w:ascii="Arial" w:hAnsi="Arial" w:cs="Arial"/>
              </w:rPr>
              <w:t>Wymagana objętość nierozcieńczonej surowicy na jedno badanie – maksymalnie 200µl</w:t>
            </w:r>
          </w:p>
        </w:tc>
        <w:tc>
          <w:tcPr>
            <w:tcW w:w="1984" w:type="dxa"/>
            <w:vAlign w:val="center"/>
          </w:tcPr>
          <w:p w14:paraId="1B0BE6D2" w14:textId="77777777" w:rsidR="00F61254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61254" w:rsidRPr="00BA7380" w14:paraId="2289862F" w14:textId="77777777" w:rsidTr="00F61254">
        <w:tc>
          <w:tcPr>
            <w:tcW w:w="587" w:type="dxa"/>
            <w:vAlign w:val="center"/>
          </w:tcPr>
          <w:p w14:paraId="4935E800" w14:textId="04E83C2D" w:rsidR="00F61254" w:rsidRPr="00A728F3" w:rsidRDefault="00A728F3" w:rsidP="00BF694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728F3">
              <w:rPr>
                <w:rFonts w:ascii="Calibri" w:hAnsi="Calibri" w:cs="Calibri"/>
                <w:sz w:val="24"/>
                <w:szCs w:val="24"/>
              </w:rPr>
              <w:t>8</w:t>
            </w:r>
          </w:p>
        </w:tc>
        <w:tc>
          <w:tcPr>
            <w:tcW w:w="6568" w:type="dxa"/>
            <w:vAlign w:val="center"/>
          </w:tcPr>
          <w:p w14:paraId="3412370B" w14:textId="529AF90C" w:rsidR="00F61254" w:rsidRPr="00A728F3" w:rsidRDefault="00F61254" w:rsidP="00F61254">
            <w:pPr>
              <w:rPr>
                <w:rFonts w:ascii="Arial" w:hAnsi="Arial" w:cs="Arial"/>
              </w:rPr>
            </w:pPr>
            <w:r w:rsidRPr="00A728F3">
              <w:rPr>
                <w:rFonts w:ascii="Arial" w:hAnsi="Arial" w:cs="Arial"/>
              </w:rPr>
              <w:t>Metoda nie może wymagać dodatkowej ingerencji przy badanej próbce (np. rozcieńczania surowicy)</w:t>
            </w:r>
          </w:p>
        </w:tc>
        <w:tc>
          <w:tcPr>
            <w:tcW w:w="1984" w:type="dxa"/>
            <w:vAlign w:val="center"/>
          </w:tcPr>
          <w:p w14:paraId="754CE8BD" w14:textId="77777777" w:rsidR="00F61254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61254" w:rsidRPr="00BA7380" w14:paraId="23C7E374" w14:textId="77777777" w:rsidTr="00F61254">
        <w:tc>
          <w:tcPr>
            <w:tcW w:w="587" w:type="dxa"/>
            <w:vAlign w:val="center"/>
          </w:tcPr>
          <w:p w14:paraId="3C116BCC" w14:textId="5C592F23" w:rsidR="00F61254" w:rsidRPr="00A728F3" w:rsidRDefault="00A728F3" w:rsidP="00BF694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728F3">
              <w:rPr>
                <w:rFonts w:ascii="Calibri" w:hAnsi="Calibri" w:cs="Calibri"/>
                <w:sz w:val="24"/>
                <w:szCs w:val="24"/>
              </w:rPr>
              <w:t>9</w:t>
            </w:r>
          </w:p>
        </w:tc>
        <w:tc>
          <w:tcPr>
            <w:tcW w:w="6568" w:type="dxa"/>
            <w:vAlign w:val="center"/>
          </w:tcPr>
          <w:p w14:paraId="03614868" w14:textId="467DB681" w:rsidR="00F61254" w:rsidRPr="00A728F3" w:rsidRDefault="00F61254" w:rsidP="00F61254">
            <w:pPr>
              <w:rPr>
                <w:rFonts w:ascii="Arial" w:hAnsi="Arial" w:cs="Arial"/>
              </w:rPr>
            </w:pPr>
            <w:r w:rsidRPr="00A728F3">
              <w:rPr>
                <w:rFonts w:ascii="Arial" w:hAnsi="Arial" w:cs="Arial"/>
              </w:rPr>
              <w:t>Wymagana dolna granica wykrywalności od 0,15kU/L</w:t>
            </w:r>
          </w:p>
        </w:tc>
        <w:tc>
          <w:tcPr>
            <w:tcW w:w="1984" w:type="dxa"/>
            <w:vAlign w:val="center"/>
          </w:tcPr>
          <w:p w14:paraId="5680BC62" w14:textId="77777777" w:rsidR="00F61254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61254" w:rsidRPr="00BA7380" w14:paraId="258EEA90" w14:textId="77777777" w:rsidTr="00F61254">
        <w:tc>
          <w:tcPr>
            <w:tcW w:w="587" w:type="dxa"/>
            <w:vAlign w:val="center"/>
          </w:tcPr>
          <w:p w14:paraId="09BEE73B" w14:textId="0C0ECBFA" w:rsidR="00F61254" w:rsidRPr="00A728F3" w:rsidRDefault="00A728F3" w:rsidP="00BF694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728F3">
              <w:rPr>
                <w:rFonts w:ascii="Calibri" w:hAnsi="Calibri" w:cs="Calibri"/>
                <w:sz w:val="24"/>
                <w:szCs w:val="24"/>
              </w:rPr>
              <w:t>10</w:t>
            </w:r>
          </w:p>
        </w:tc>
        <w:tc>
          <w:tcPr>
            <w:tcW w:w="6568" w:type="dxa"/>
            <w:vAlign w:val="center"/>
          </w:tcPr>
          <w:p w14:paraId="7BB97156" w14:textId="6D2C54B5" w:rsidR="00F61254" w:rsidRPr="00A728F3" w:rsidRDefault="00F61254" w:rsidP="00F61254">
            <w:pPr>
              <w:rPr>
                <w:rFonts w:ascii="Arial" w:hAnsi="Arial" w:cs="Arial"/>
              </w:rPr>
            </w:pPr>
            <w:r w:rsidRPr="00A728F3">
              <w:rPr>
                <w:rFonts w:ascii="Arial" w:hAnsi="Arial" w:cs="Arial"/>
              </w:rPr>
              <w:t>Czas wykonania badania – do 3 godzin</w:t>
            </w:r>
          </w:p>
        </w:tc>
        <w:tc>
          <w:tcPr>
            <w:tcW w:w="1984" w:type="dxa"/>
            <w:vAlign w:val="center"/>
          </w:tcPr>
          <w:p w14:paraId="143DE535" w14:textId="77777777" w:rsidR="00F61254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61254" w:rsidRPr="00BA7380" w14:paraId="5CC30ABC" w14:textId="77777777" w:rsidTr="00F61254">
        <w:tc>
          <w:tcPr>
            <w:tcW w:w="587" w:type="dxa"/>
            <w:vAlign w:val="center"/>
          </w:tcPr>
          <w:p w14:paraId="117BC9D2" w14:textId="45CAC8A3" w:rsidR="00F61254" w:rsidRPr="00A728F3" w:rsidRDefault="00A728F3" w:rsidP="00BF694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728F3">
              <w:rPr>
                <w:rFonts w:ascii="Calibri" w:hAnsi="Calibri" w:cs="Calibri"/>
                <w:sz w:val="24"/>
                <w:szCs w:val="24"/>
              </w:rPr>
              <w:t>11</w:t>
            </w:r>
          </w:p>
        </w:tc>
        <w:tc>
          <w:tcPr>
            <w:tcW w:w="6568" w:type="dxa"/>
            <w:vAlign w:val="center"/>
          </w:tcPr>
          <w:p w14:paraId="54FA3902" w14:textId="33DD336D" w:rsidR="00F61254" w:rsidRPr="00A728F3" w:rsidRDefault="00F61254" w:rsidP="00F61254">
            <w:pPr>
              <w:rPr>
                <w:rFonts w:ascii="Arial" w:hAnsi="Arial" w:cs="Arial"/>
              </w:rPr>
            </w:pPr>
            <w:r w:rsidRPr="00A728F3">
              <w:rPr>
                <w:rFonts w:ascii="Arial" w:hAnsi="Arial" w:cs="Arial"/>
              </w:rPr>
              <w:t>Zestaw odczynnikowy powinien zawierać wszelkie odczynniki niezbędne do wykonania badań i inkubacji</w:t>
            </w:r>
          </w:p>
        </w:tc>
        <w:tc>
          <w:tcPr>
            <w:tcW w:w="1984" w:type="dxa"/>
            <w:vAlign w:val="center"/>
          </w:tcPr>
          <w:p w14:paraId="1E69D2A7" w14:textId="77777777" w:rsidR="00F61254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61254" w:rsidRPr="00BA7380" w14:paraId="711A60AC" w14:textId="77777777" w:rsidTr="00F61254">
        <w:tc>
          <w:tcPr>
            <w:tcW w:w="587" w:type="dxa"/>
            <w:vAlign w:val="center"/>
          </w:tcPr>
          <w:p w14:paraId="289F9C61" w14:textId="39816394" w:rsidR="00F61254" w:rsidRPr="00A728F3" w:rsidRDefault="00A728F3" w:rsidP="00BF694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728F3">
              <w:rPr>
                <w:rFonts w:ascii="Calibri" w:hAnsi="Calibri" w:cs="Calibri"/>
                <w:sz w:val="24"/>
                <w:szCs w:val="24"/>
              </w:rPr>
              <w:t>12</w:t>
            </w:r>
          </w:p>
        </w:tc>
        <w:tc>
          <w:tcPr>
            <w:tcW w:w="6568" w:type="dxa"/>
            <w:vAlign w:val="center"/>
          </w:tcPr>
          <w:p w14:paraId="0E3EF707" w14:textId="59A13BDC" w:rsidR="00F61254" w:rsidRPr="00A728F3" w:rsidRDefault="00F61254" w:rsidP="00F61254">
            <w:pPr>
              <w:rPr>
                <w:rFonts w:ascii="Arial" w:hAnsi="Arial" w:cs="Arial"/>
              </w:rPr>
            </w:pPr>
            <w:r w:rsidRPr="00A728F3">
              <w:rPr>
                <w:rFonts w:ascii="Arial" w:hAnsi="Arial" w:cs="Arial"/>
              </w:rPr>
              <w:t>Wszystkie odczynniki gotowe do bezpośredniego użycia (dopuszcza się możliwość przygotowania buforu płuczącego – rozpuszczenie lub rozcieńczenie)</w:t>
            </w:r>
          </w:p>
        </w:tc>
        <w:tc>
          <w:tcPr>
            <w:tcW w:w="1984" w:type="dxa"/>
            <w:vAlign w:val="center"/>
          </w:tcPr>
          <w:p w14:paraId="20978D74" w14:textId="77777777" w:rsidR="00F61254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61254" w:rsidRPr="00BA7380" w14:paraId="4E836FBE" w14:textId="77777777" w:rsidTr="00F61254">
        <w:tc>
          <w:tcPr>
            <w:tcW w:w="587" w:type="dxa"/>
            <w:vAlign w:val="center"/>
          </w:tcPr>
          <w:p w14:paraId="2AE13983" w14:textId="328FBDC0" w:rsidR="00F61254" w:rsidRPr="00A728F3" w:rsidRDefault="00A728F3" w:rsidP="00BF694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728F3">
              <w:rPr>
                <w:rFonts w:ascii="Calibri" w:hAnsi="Calibri" w:cs="Calibri"/>
                <w:sz w:val="24"/>
                <w:szCs w:val="24"/>
              </w:rPr>
              <w:t>13</w:t>
            </w:r>
          </w:p>
        </w:tc>
        <w:tc>
          <w:tcPr>
            <w:tcW w:w="6568" w:type="dxa"/>
            <w:vAlign w:val="center"/>
          </w:tcPr>
          <w:p w14:paraId="1D6811EF" w14:textId="292912BF" w:rsidR="00F61254" w:rsidRPr="00A728F3" w:rsidRDefault="00A728F3" w:rsidP="00F61254">
            <w:pPr>
              <w:rPr>
                <w:rFonts w:ascii="Arial" w:hAnsi="Arial" w:cs="Arial"/>
              </w:rPr>
            </w:pPr>
            <w:r w:rsidRPr="00A728F3">
              <w:rPr>
                <w:rFonts w:ascii="Arial" w:hAnsi="Arial" w:cs="Arial"/>
              </w:rPr>
              <w:t>Trwałość buforu płuczącego po przygotowaniu – minimum 30 dni</w:t>
            </w:r>
          </w:p>
        </w:tc>
        <w:tc>
          <w:tcPr>
            <w:tcW w:w="1984" w:type="dxa"/>
            <w:vAlign w:val="center"/>
          </w:tcPr>
          <w:p w14:paraId="3C84D245" w14:textId="77777777" w:rsidR="00F61254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61254" w:rsidRPr="00BA7380" w14:paraId="498734E5" w14:textId="77777777" w:rsidTr="00F61254">
        <w:tc>
          <w:tcPr>
            <w:tcW w:w="587" w:type="dxa"/>
            <w:vAlign w:val="center"/>
          </w:tcPr>
          <w:p w14:paraId="5581A41F" w14:textId="79E4CA2C" w:rsidR="00F61254" w:rsidRPr="00A728F3" w:rsidRDefault="00A728F3" w:rsidP="00BF694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728F3">
              <w:rPr>
                <w:rFonts w:ascii="Calibri" w:hAnsi="Calibri" w:cs="Calibri"/>
                <w:sz w:val="24"/>
                <w:szCs w:val="24"/>
              </w:rPr>
              <w:t>14</w:t>
            </w:r>
          </w:p>
        </w:tc>
        <w:tc>
          <w:tcPr>
            <w:tcW w:w="6568" w:type="dxa"/>
            <w:vAlign w:val="center"/>
          </w:tcPr>
          <w:p w14:paraId="69822CB9" w14:textId="421A5FB8" w:rsidR="00F61254" w:rsidRPr="00A728F3" w:rsidRDefault="00A728F3" w:rsidP="00A728F3">
            <w:pPr>
              <w:rPr>
                <w:rFonts w:ascii="Arial" w:hAnsi="Arial" w:cs="Arial"/>
              </w:rPr>
            </w:pPr>
            <w:r w:rsidRPr="00A728F3">
              <w:rPr>
                <w:rFonts w:ascii="Arial" w:hAnsi="Arial" w:cs="Arial"/>
              </w:rPr>
              <w:t>Cały proces badania odbywa się w temperaturze pokojowej (od 18 do 24◦C) bez konieczności zamian warunków metodologicznych (np. zmiany długości czasu inkubacji dla poszczególnych odczynników) w tym zakresie temperatury</w:t>
            </w:r>
          </w:p>
        </w:tc>
        <w:tc>
          <w:tcPr>
            <w:tcW w:w="1984" w:type="dxa"/>
            <w:vAlign w:val="center"/>
          </w:tcPr>
          <w:p w14:paraId="41FAB1E3" w14:textId="77777777" w:rsidR="00F61254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61254" w:rsidRPr="00BA7380" w14:paraId="453A42F6" w14:textId="77777777" w:rsidTr="00F61254">
        <w:tc>
          <w:tcPr>
            <w:tcW w:w="587" w:type="dxa"/>
            <w:vAlign w:val="center"/>
          </w:tcPr>
          <w:p w14:paraId="3B46BA9C" w14:textId="2D72B604" w:rsidR="00F61254" w:rsidRPr="0022107C" w:rsidRDefault="00A728F3" w:rsidP="00BF694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2107C">
              <w:rPr>
                <w:rFonts w:ascii="Calibri" w:hAnsi="Calibri" w:cs="Calibri"/>
                <w:sz w:val="24"/>
                <w:szCs w:val="24"/>
              </w:rPr>
              <w:t>15</w:t>
            </w:r>
          </w:p>
        </w:tc>
        <w:tc>
          <w:tcPr>
            <w:tcW w:w="6568" w:type="dxa"/>
            <w:vAlign w:val="center"/>
          </w:tcPr>
          <w:p w14:paraId="0A962FCB" w14:textId="77777777" w:rsidR="00A728F3" w:rsidRPr="00A728F3" w:rsidRDefault="00A728F3" w:rsidP="00A728F3">
            <w:pPr>
              <w:rPr>
                <w:rFonts w:ascii="Arial" w:hAnsi="Arial" w:cs="Arial"/>
              </w:rPr>
            </w:pPr>
            <w:r w:rsidRPr="00A728F3">
              <w:rPr>
                <w:rFonts w:ascii="Arial" w:hAnsi="Arial" w:cs="Arial"/>
              </w:rPr>
              <w:t>Nitrocelulozowa membrana testu trwale umieszczona w komorze przez producenta – umożliwia</w:t>
            </w:r>
          </w:p>
          <w:p w14:paraId="2371C83E" w14:textId="2D313429" w:rsidR="00F61254" w:rsidRPr="00A728F3" w:rsidRDefault="00A728F3" w:rsidP="00A728F3">
            <w:pPr>
              <w:rPr>
                <w:rFonts w:ascii="Arial" w:hAnsi="Arial" w:cs="Arial"/>
              </w:rPr>
            </w:pPr>
            <w:r w:rsidRPr="00A728F3">
              <w:rPr>
                <w:rFonts w:ascii="Arial" w:hAnsi="Arial" w:cs="Arial"/>
              </w:rPr>
              <w:t>Wykonanie badania  i odczyt wyniku bez konieczności przenoszenia jej w trakcie trwania procedury</w:t>
            </w:r>
          </w:p>
        </w:tc>
        <w:tc>
          <w:tcPr>
            <w:tcW w:w="1984" w:type="dxa"/>
            <w:vAlign w:val="center"/>
          </w:tcPr>
          <w:p w14:paraId="5F1BB6A2" w14:textId="77777777" w:rsidR="00F61254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61254" w:rsidRPr="00BA7380" w14:paraId="6C59C1BE" w14:textId="77777777" w:rsidTr="00F61254">
        <w:tc>
          <w:tcPr>
            <w:tcW w:w="587" w:type="dxa"/>
            <w:vAlign w:val="center"/>
          </w:tcPr>
          <w:p w14:paraId="548AA84F" w14:textId="15FD6D1F" w:rsidR="00F61254" w:rsidRPr="0022107C" w:rsidRDefault="00A728F3" w:rsidP="00BF694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2107C">
              <w:rPr>
                <w:rFonts w:ascii="Calibri" w:hAnsi="Calibri" w:cs="Calibri"/>
                <w:sz w:val="24"/>
                <w:szCs w:val="24"/>
              </w:rPr>
              <w:lastRenderedPageBreak/>
              <w:t>16</w:t>
            </w:r>
          </w:p>
        </w:tc>
        <w:tc>
          <w:tcPr>
            <w:tcW w:w="6568" w:type="dxa"/>
            <w:vAlign w:val="center"/>
          </w:tcPr>
          <w:p w14:paraId="6667C067" w14:textId="5BD8DC39" w:rsidR="00F61254" w:rsidRPr="00A728F3" w:rsidRDefault="00A728F3" w:rsidP="00F61254">
            <w:pPr>
              <w:rPr>
                <w:rFonts w:ascii="Arial" w:hAnsi="Arial" w:cs="Arial"/>
              </w:rPr>
            </w:pPr>
            <w:r w:rsidRPr="00A728F3">
              <w:rPr>
                <w:rFonts w:ascii="Arial" w:hAnsi="Arial" w:cs="Arial"/>
              </w:rPr>
              <w:t>Wymagane jest, aby testy były kalibrowane indywidualnie (dopuszcza się kalibrację co 28 dni)</w:t>
            </w:r>
          </w:p>
        </w:tc>
        <w:tc>
          <w:tcPr>
            <w:tcW w:w="1984" w:type="dxa"/>
            <w:vAlign w:val="center"/>
          </w:tcPr>
          <w:p w14:paraId="354D2A3A" w14:textId="77777777" w:rsidR="00F61254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61254" w:rsidRPr="00BA7380" w14:paraId="5309BD25" w14:textId="77777777" w:rsidTr="00F61254">
        <w:tc>
          <w:tcPr>
            <w:tcW w:w="587" w:type="dxa"/>
            <w:vAlign w:val="center"/>
          </w:tcPr>
          <w:p w14:paraId="335F67D5" w14:textId="358EFF19" w:rsidR="00F61254" w:rsidRPr="0022107C" w:rsidRDefault="00A728F3" w:rsidP="00BF694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2107C">
              <w:rPr>
                <w:rFonts w:ascii="Calibri" w:hAnsi="Calibri" w:cs="Calibri"/>
                <w:sz w:val="24"/>
                <w:szCs w:val="24"/>
              </w:rPr>
              <w:t>17</w:t>
            </w:r>
          </w:p>
        </w:tc>
        <w:tc>
          <w:tcPr>
            <w:tcW w:w="6568" w:type="dxa"/>
            <w:vAlign w:val="center"/>
          </w:tcPr>
          <w:p w14:paraId="6E1F23DA" w14:textId="79BEDE4D" w:rsidR="00F61254" w:rsidRPr="00A728F3" w:rsidRDefault="00A728F3" w:rsidP="00A728F3">
            <w:pPr>
              <w:rPr>
                <w:rFonts w:ascii="Arial" w:hAnsi="Arial" w:cs="Arial"/>
              </w:rPr>
            </w:pPr>
            <w:r w:rsidRPr="00A728F3">
              <w:rPr>
                <w:rFonts w:ascii="Arial" w:hAnsi="Arial" w:cs="Arial"/>
              </w:rPr>
              <w:t xml:space="preserve">Kalibratory służące do wykreślenia krzywej kalibracyjnej, z ludzkim </w:t>
            </w:r>
            <w:proofErr w:type="spellStart"/>
            <w:r w:rsidRPr="00A728F3">
              <w:rPr>
                <w:rFonts w:ascii="Arial" w:hAnsi="Arial" w:cs="Arial"/>
              </w:rPr>
              <w:t>IgE</w:t>
            </w:r>
            <w:proofErr w:type="spellEnd"/>
            <w:r w:rsidRPr="00A728F3">
              <w:rPr>
                <w:rFonts w:ascii="Arial" w:hAnsi="Arial" w:cs="Arial"/>
              </w:rPr>
              <w:t>, o znanym stężeniu (</w:t>
            </w:r>
            <w:proofErr w:type="spellStart"/>
            <w:r w:rsidRPr="00A728F3">
              <w:rPr>
                <w:rFonts w:ascii="Arial" w:hAnsi="Arial" w:cs="Arial"/>
              </w:rPr>
              <w:t>kU</w:t>
            </w:r>
            <w:proofErr w:type="spellEnd"/>
            <w:r w:rsidRPr="00A728F3">
              <w:rPr>
                <w:rFonts w:ascii="Arial" w:hAnsi="Arial" w:cs="Arial"/>
              </w:rPr>
              <w:t>/L), podanym przez producenta, zawarte w każdym teście lub zapewnione nieodpłatnie przez wykonawcę co 28 dni</w:t>
            </w:r>
          </w:p>
        </w:tc>
        <w:tc>
          <w:tcPr>
            <w:tcW w:w="1984" w:type="dxa"/>
            <w:vAlign w:val="center"/>
          </w:tcPr>
          <w:p w14:paraId="3BAF66DB" w14:textId="77777777" w:rsidR="00F61254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61254" w:rsidRPr="00BA7380" w14:paraId="5C02A300" w14:textId="77777777" w:rsidTr="00F61254">
        <w:tc>
          <w:tcPr>
            <w:tcW w:w="587" w:type="dxa"/>
            <w:vAlign w:val="center"/>
          </w:tcPr>
          <w:p w14:paraId="1006C56D" w14:textId="4667C8E2" w:rsidR="00F61254" w:rsidRPr="0022107C" w:rsidRDefault="00A728F3" w:rsidP="00BF694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2107C">
              <w:rPr>
                <w:rFonts w:ascii="Calibri" w:hAnsi="Calibri" w:cs="Calibri"/>
                <w:sz w:val="24"/>
                <w:szCs w:val="24"/>
              </w:rPr>
              <w:t>18</w:t>
            </w:r>
          </w:p>
        </w:tc>
        <w:tc>
          <w:tcPr>
            <w:tcW w:w="6568" w:type="dxa"/>
            <w:vAlign w:val="center"/>
          </w:tcPr>
          <w:p w14:paraId="6ED091C1" w14:textId="3889F38C" w:rsidR="00F61254" w:rsidRPr="00A728F3" w:rsidRDefault="00A728F3" w:rsidP="00F61254">
            <w:pPr>
              <w:rPr>
                <w:rFonts w:ascii="Arial" w:hAnsi="Arial" w:cs="Arial"/>
              </w:rPr>
            </w:pPr>
            <w:r w:rsidRPr="00A728F3">
              <w:rPr>
                <w:rFonts w:ascii="Arial" w:hAnsi="Arial" w:cs="Arial"/>
              </w:rPr>
              <w:t>Możliwość podglądu i archiwizacji krzywej kalibracyjnej</w:t>
            </w:r>
          </w:p>
        </w:tc>
        <w:tc>
          <w:tcPr>
            <w:tcW w:w="1984" w:type="dxa"/>
            <w:vAlign w:val="center"/>
          </w:tcPr>
          <w:p w14:paraId="52748AEE" w14:textId="77777777" w:rsidR="00F61254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61254" w:rsidRPr="00BA7380" w14:paraId="52E8B379" w14:textId="77777777" w:rsidTr="00F61254">
        <w:tc>
          <w:tcPr>
            <w:tcW w:w="587" w:type="dxa"/>
            <w:vAlign w:val="center"/>
          </w:tcPr>
          <w:p w14:paraId="53E4EA32" w14:textId="06AE66CA" w:rsidR="00F61254" w:rsidRPr="0022107C" w:rsidRDefault="00A728F3" w:rsidP="00BF694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2107C">
              <w:rPr>
                <w:rFonts w:ascii="Calibri" w:hAnsi="Calibri" w:cs="Calibri"/>
                <w:sz w:val="24"/>
                <w:szCs w:val="24"/>
              </w:rPr>
              <w:t>19</w:t>
            </w:r>
          </w:p>
        </w:tc>
        <w:tc>
          <w:tcPr>
            <w:tcW w:w="6568" w:type="dxa"/>
            <w:vAlign w:val="center"/>
          </w:tcPr>
          <w:p w14:paraId="0FF9604D" w14:textId="4D9E87A5" w:rsidR="00F61254" w:rsidRPr="00A728F3" w:rsidRDefault="00A728F3" w:rsidP="00A728F3">
            <w:pPr>
              <w:rPr>
                <w:rFonts w:ascii="Arial" w:hAnsi="Arial" w:cs="Arial"/>
              </w:rPr>
            </w:pPr>
            <w:r w:rsidRPr="00A728F3">
              <w:rPr>
                <w:rFonts w:ascii="Arial" w:hAnsi="Arial" w:cs="Arial"/>
              </w:rPr>
              <w:t>Termin ważności odczynników – minimum 10 miesięcy liczony od dnia dostawy</w:t>
            </w:r>
          </w:p>
        </w:tc>
        <w:tc>
          <w:tcPr>
            <w:tcW w:w="1984" w:type="dxa"/>
            <w:vAlign w:val="center"/>
          </w:tcPr>
          <w:p w14:paraId="6CF01F2B" w14:textId="77777777" w:rsidR="00F61254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61254" w:rsidRPr="00BA7380" w14:paraId="5F4EB740" w14:textId="77777777" w:rsidTr="00F61254">
        <w:tc>
          <w:tcPr>
            <w:tcW w:w="587" w:type="dxa"/>
            <w:vAlign w:val="center"/>
          </w:tcPr>
          <w:p w14:paraId="48EDFF85" w14:textId="753A9310" w:rsidR="00F61254" w:rsidRPr="0022107C" w:rsidRDefault="00A728F3" w:rsidP="00BF694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2107C">
              <w:rPr>
                <w:rFonts w:ascii="Calibri" w:hAnsi="Calibri" w:cs="Calibri"/>
                <w:sz w:val="24"/>
                <w:szCs w:val="24"/>
              </w:rPr>
              <w:t>20</w:t>
            </w:r>
          </w:p>
        </w:tc>
        <w:tc>
          <w:tcPr>
            <w:tcW w:w="6568" w:type="dxa"/>
            <w:vAlign w:val="center"/>
          </w:tcPr>
          <w:p w14:paraId="6D707365" w14:textId="4ADB9232" w:rsidR="00F61254" w:rsidRPr="00A728F3" w:rsidRDefault="00A728F3" w:rsidP="00A728F3">
            <w:pPr>
              <w:rPr>
                <w:rFonts w:ascii="Arial" w:hAnsi="Arial" w:cs="Arial"/>
              </w:rPr>
            </w:pPr>
            <w:r w:rsidRPr="00A728F3">
              <w:rPr>
                <w:rFonts w:ascii="Arial" w:hAnsi="Arial" w:cs="Arial"/>
              </w:rPr>
              <w:t xml:space="preserve">Szkolenie personelu przeprowadzone w siedzibie zamawiającego – w ramach ceny oferty </w:t>
            </w:r>
          </w:p>
        </w:tc>
        <w:tc>
          <w:tcPr>
            <w:tcW w:w="1984" w:type="dxa"/>
            <w:vAlign w:val="center"/>
          </w:tcPr>
          <w:p w14:paraId="0E07E0FB" w14:textId="77777777" w:rsidR="00F61254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61254" w:rsidRPr="00BA7380" w14:paraId="26CC4381" w14:textId="77777777" w:rsidTr="00F61254">
        <w:tc>
          <w:tcPr>
            <w:tcW w:w="587" w:type="dxa"/>
            <w:vAlign w:val="center"/>
          </w:tcPr>
          <w:p w14:paraId="21909025" w14:textId="30A114F1" w:rsidR="00F61254" w:rsidRPr="0022107C" w:rsidRDefault="00A728F3" w:rsidP="00BF694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2107C">
              <w:rPr>
                <w:rFonts w:ascii="Calibri" w:hAnsi="Calibri" w:cs="Calibri"/>
                <w:sz w:val="24"/>
                <w:szCs w:val="24"/>
              </w:rPr>
              <w:t>21</w:t>
            </w:r>
          </w:p>
        </w:tc>
        <w:tc>
          <w:tcPr>
            <w:tcW w:w="6568" w:type="dxa"/>
            <w:vAlign w:val="center"/>
          </w:tcPr>
          <w:p w14:paraId="41F69D3B" w14:textId="62B33BBA" w:rsidR="00F61254" w:rsidRPr="00A728F3" w:rsidRDefault="00A728F3" w:rsidP="00A728F3">
            <w:pPr>
              <w:rPr>
                <w:rFonts w:ascii="Arial" w:hAnsi="Arial" w:cs="Arial"/>
              </w:rPr>
            </w:pPr>
            <w:r w:rsidRPr="00A728F3">
              <w:rPr>
                <w:rFonts w:ascii="Arial" w:hAnsi="Arial" w:cs="Arial"/>
              </w:rPr>
              <w:t>Wymagane jest dostarczanie niezbędnego sprzętu do manualnego wykonania badania, odczytu i raportowania wyników – w ramach ceny oferty</w:t>
            </w:r>
          </w:p>
        </w:tc>
        <w:tc>
          <w:tcPr>
            <w:tcW w:w="1984" w:type="dxa"/>
            <w:vAlign w:val="center"/>
          </w:tcPr>
          <w:p w14:paraId="2CFAA658" w14:textId="77777777" w:rsidR="00F61254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61254" w:rsidRPr="00BA7380" w14:paraId="34008481" w14:textId="77777777" w:rsidTr="00F61254">
        <w:tc>
          <w:tcPr>
            <w:tcW w:w="587" w:type="dxa"/>
            <w:vAlign w:val="center"/>
          </w:tcPr>
          <w:p w14:paraId="49984AC5" w14:textId="43E3BE7F" w:rsidR="00F61254" w:rsidRPr="0022107C" w:rsidRDefault="00A728F3" w:rsidP="00BF694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2107C">
              <w:rPr>
                <w:rFonts w:ascii="Calibri" w:hAnsi="Calibri" w:cs="Calibri"/>
                <w:sz w:val="24"/>
                <w:szCs w:val="24"/>
              </w:rPr>
              <w:t>22</w:t>
            </w:r>
          </w:p>
        </w:tc>
        <w:tc>
          <w:tcPr>
            <w:tcW w:w="6568" w:type="dxa"/>
            <w:vAlign w:val="center"/>
          </w:tcPr>
          <w:p w14:paraId="72794FDD" w14:textId="09CED2E2" w:rsidR="00F61254" w:rsidRPr="00A728F3" w:rsidRDefault="00A728F3" w:rsidP="00A728F3">
            <w:pPr>
              <w:rPr>
                <w:rFonts w:ascii="Arial" w:hAnsi="Arial" w:cs="Arial"/>
              </w:rPr>
            </w:pPr>
            <w:r w:rsidRPr="00A728F3">
              <w:rPr>
                <w:rFonts w:ascii="Arial" w:hAnsi="Arial" w:cs="Arial"/>
              </w:rPr>
              <w:t>Program do odczytywania i interpretacji testów oraz jego aktualizacja – w ramach ceny oferty (płyta CD lub DVD)</w:t>
            </w:r>
          </w:p>
        </w:tc>
        <w:tc>
          <w:tcPr>
            <w:tcW w:w="1984" w:type="dxa"/>
            <w:vAlign w:val="center"/>
          </w:tcPr>
          <w:p w14:paraId="32F9CB7F" w14:textId="77777777" w:rsidR="00F61254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A728F3" w:rsidRPr="00BA7380" w14:paraId="74B3DE79" w14:textId="77777777" w:rsidTr="00F61254">
        <w:tc>
          <w:tcPr>
            <w:tcW w:w="587" w:type="dxa"/>
            <w:vAlign w:val="center"/>
          </w:tcPr>
          <w:p w14:paraId="5E01E995" w14:textId="632C6009" w:rsidR="00A728F3" w:rsidRPr="0022107C" w:rsidRDefault="00A728F3" w:rsidP="00BF694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2107C">
              <w:rPr>
                <w:rFonts w:ascii="Calibri" w:hAnsi="Calibri" w:cs="Calibri"/>
                <w:sz w:val="24"/>
                <w:szCs w:val="24"/>
              </w:rPr>
              <w:t>23</w:t>
            </w:r>
          </w:p>
        </w:tc>
        <w:tc>
          <w:tcPr>
            <w:tcW w:w="6568" w:type="dxa"/>
            <w:vAlign w:val="center"/>
          </w:tcPr>
          <w:p w14:paraId="0A6AE58E" w14:textId="1742D00A" w:rsidR="00A728F3" w:rsidRPr="00A728F3" w:rsidRDefault="00A728F3" w:rsidP="00A728F3">
            <w:pPr>
              <w:rPr>
                <w:rFonts w:ascii="Arial" w:hAnsi="Arial" w:cs="Arial"/>
              </w:rPr>
            </w:pPr>
            <w:r w:rsidRPr="00A728F3">
              <w:rPr>
                <w:rFonts w:ascii="Arial" w:hAnsi="Arial" w:cs="Arial"/>
              </w:rPr>
              <w:t>Instrukcje obsługi – wymagany język polski</w:t>
            </w:r>
          </w:p>
        </w:tc>
        <w:tc>
          <w:tcPr>
            <w:tcW w:w="1984" w:type="dxa"/>
            <w:vAlign w:val="center"/>
          </w:tcPr>
          <w:p w14:paraId="41F525B1" w14:textId="77777777" w:rsidR="00A728F3" w:rsidRDefault="00A728F3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A728F3" w:rsidRPr="00BA7380" w14:paraId="5F69F76E" w14:textId="77777777" w:rsidTr="00F61254">
        <w:tc>
          <w:tcPr>
            <w:tcW w:w="587" w:type="dxa"/>
            <w:vAlign w:val="center"/>
          </w:tcPr>
          <w:p w14:paraId="729D48C4" w14:textId="4DDBAFD0" w:rsidR="00A728F3" w:rsidRPr="0022107C" w:rsidRDefault="00A728F3" w:rsidP="00BF694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2107C">
              <w:rPr>
                <w:rFonts w:ascii="Calibri" w:hAnsi="Calibri" w:cs="Calibri"/>
                <w:sz w:val="24"/>
                <w:szCs w:val="24"/>
              </w:rPr>
              <w:t>24</w:t>
            </w:r>
          </w:p>
        </w:tc>
        <w:tc>
          <w:tcPr>
            <w:tcW w:w="6568" w:type="dxa"/>
            <w:vAlign w:val="center"/>
          </w:tcPr>
          <w:p w14:paraId="16FD88C2" w14:textId="52F32DC8" w:rsidR="00A728F3" w:rsidRPr="00A728F3" w:rsidRDefault="00A728F3" w:rsidP="00A728F3">
            <w:pPr>
              <w:rPr>
                <w:rFonts w:ascii="Arial" w:hAnsi="Arial" w:cs="Arial"/>
              </w:rPr>
            </w:pPr>
            <w:r w:rsidRPr="00A728F3">
              <w:rPr>
                <w:rFonts w:ascii="Arial" w:hAnsi="Arial" w:cs="Arial"/>
              </w:rPr>
              <w:t>Język interpretacji, raportowania i archiwizacji wyników badań – wymagany jest język polski</w:t>
            </w:r>
          </w:p>
        </w:tc>
        <w:tc>
          <w:tcPr>
            <w:tcW w:w="1984" w:type="dxa"/>
            <w:vAlign w:val="center"/>
          </w:tcPr>
          <w:p w14:paraId="17743034" w14:textId="77777777" w:rsidR="00A728F3" w:rsidRDefault="00A728F3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A728F3" w:rsidRPr="00BA7380" w14:paraId="22DA278D" w14:textId="77777777" w:rsidTr="00F61254">
        <w:tc>
          <w:tcPr>
            <w:tcW w:w="587" w:type="dxa"/>
            <w:vAlign w:val="center"/>
          </w:tcPr>
          <w:p w14:paraId="118346D5" w14:textId="689DF586" w:rsidR="00A728F3" w:rsidRPr="0022107C" w:rsidRDefault="00A728F3" w:rsidP="00BF694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2107C">
              <w:rPr>
                <w:rFonts w:ascii="Calibri" w:hAnsi="Calibri" w:cs="Calibri"/>
                <w:sz w:val="24"/>
                <w:szCs w:val="24"/>
              </w:rPr>
              <w:t>25</w:t>
            </w:r>
          </w:p>
        </w:tc>
        <w:tc>
          <w:tcPr>
            <w:tcW w:w="6568" w:type="dxa"/>
            <w:vAlign w:val="center"/>
          </w:tcPr>
          <w:p w14:paraId="74411D7C" w14:textId="2F5C8E93" w:rsidR="00A728F3" w:rsidRPr="00A728F3" w:rsidRDefault="00A728F3" w:rsidP="00A728F3">
            <w:pPr>
              <w:rPr>
                <w:rFonts w:ascii="Arial" w:hAnsi="Arial" w:cs="Arial"/>
              </w:rPr>
            </w:pPr>
            <w:r w:rsidRPr="00A728F3">
              <w:rPr>
                <w:rFonts w:ascii="Arial" w:hAnsi="Arial" w:cs="Arial"/>
              </w:rPr>
              <w:t>Obraz każdego paska – zapisany i archiwizowany w programie - możliwość automatycznej identyfikacji panelu</w:t>
            </w:r>
          </w:p>
        </w:tc>
        <w:tc>
          <w:tcPr>
            <w:tcW w:w="1984" w:type="dxa"/>
            <w:vAlign w:val="center"/>
          </w:tcPr>
          <w:p w14:paraId="01152286" w14:textId="77777777" w:rsidR="00A728F3" w:rsidRDefault="00A728F3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</w:tbl>
    <w:p w14:paraId="756BE37E" w14:textId="77777777" w:rsidR="002C6B42" w:rsidRDefault="002C6B42" w:rsidP="001A716B">
      <w:pPr>
        <w:ind w:firstLine="708"/>
      </w:pPr>
    </w:p>
    <w:p w14:paraId="470360D8" w14:textId="77777777" w:rsidR="002C6B42" w:rsidRDefault="002C6B42" w:rsidP="001A716B">
      <w:pPr>
        <w:ind w:firstLine="708"/>
      </w:pPr>
    </w:p>
    <w:p w14:paraId="67A712E9" w14:textId="77777777" w:rsidR="002C6B42" w:rsidRPr="0092346C" w:rsidRDefault="002C6B42" w:rsidP="002C6B42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O</w:t>
      </w:r>
      <w:r w:rsidRPr="008C636B">
        <w:rPr>
          <w:rFonts w:ascii="Calibri" w:hAnsi="Calibri" w:cs="Calibri"/>
        </w:rPr>
        <w:t xml:space="preserve">świadczamy, że oferowane powyżej wyspecyfikowane urządzenie jest kompletne i będzie po uruchomieniu gotowe do pracy bez żadnych dodatkowych zakupów i inwestycji (poza </w:t>
      </w:r>
      <w:r>
        <w:rPr>
          <w:rFonts w:ascii="Calibri" w:hAnsi="Calibri" w:cs="Calibri"/>
        </w:rPr>
        <w:t xml:space="preserve">materiałami eksploatacyjnymi). </w:t>
      </w:r>
    </w:p>
    <w:p w14:paraId="0F8D69B0" w14:textId="77777777" w:rsidR="002C6B42" w:rsidRPr="008C636B" w:rsidRDefault="002C6B42" w:rsidP="002C6B42">
      <w:pPr>
        <w:jc w:val="both"/>
        <w:rPr>
          <w:rFonts w:ascii="Calibri" w:hAnsi="Calibri" w:cs="Calibri"/>
        </w:rPr>
      </w:pPr>
    </w:p>
    <w:p w14:paraId="3F1C2DC6" w14:textId="77777777" w:rsidR="002C6B42" w:rsidRPr="008C636B" w:rsidRDefault="002C6B42" w:rsidP="002C6B42">
      <w:pPr>
        <w:jc w:val="both"/>
        <w:rPr>
          <w:rFonts w:ascii="Calibri" w:hAnsi="Calibri" w:cs="Calibri"/>
          <w:i/>
        </w:rPr>
      </w:pPr>
      <w:r w:rsidRPr="008C636B">
        <w:rPr>
          <w:rFonts w:ascii="Calibri" w:hAnsi="Calibri" w:cs="Calibri"/>
        </w:rPr>
        <w:t xml:space="preserve">......................., dnia ........................             </w:t>
      </w:r>
      <w:r w:rsidRPr="008C636B">
        <w:rPr>
          <w:rFonts w:ascii="Calibri" w:hAnsi="Calibri" w:cs="Calibri"/>
        </w:rPr>
        <w:tab/>
      </w:r>
      <w:r w:rsidRPr="008C636B">
        <w:rPr>
          <w:rFonts w:ascii="Calibri" w:hAnsi="Calibri" w:cs="Calibri"/>
        </w:rPr>
        <w:tab/>
      </w:r>
      <w:r w:rsidRPr="008C636B">
        <w:rPr>
          <w:rFonts w:ascii="Calibri" w:hAnsi="Calibri" w:cs="Calibri"/>
        </w:rPr>
        <w:tab/>
      </w:r>
      <w:r w:rsidRPr="008C636B">
        <w:rPr>
          <w:rFonts w:ascii="Calibri" w:hAnsi="Calibri" w:cs="Calibri"/>
        </w:rPr>
        <w:tab/>
        <w:t>…..................................................</w:t>
      </w:r>
    </w:p>
    <w:p w14:paraId="3714DE8B" w14:textId="77777777" w:rsidR="002C6B42" w:rsidRPr="008C636B" w:rsidRDefault="002C6B42" w:rsidP="002C6B42">
      <w:pPr>
        <w:pStyle w:val="Tekstprzypisudolnego"/>
        <w:ind w:left="4820" w:firstLine="0"/>
        <w:jc w:val="center"/>
        <w:rPr>
          <w:rFonts w:ascii="Calibri" w:hAnsi="Calibri" w:cs="Calibri"/>
          <w:bCs/>
          <w:i/>
        </w:rPr>
      </w:pPr>
      <w:r w:rsidRPr="008C636B">
        <w:rPr>
          <w:rFonts w:ascii="Calibri" w:hAnsi="Calibri" w:cs="Calibri"/>
          <w:i/>
        </w:rPr>
        <w:t>Podpisy przedstawicieli Wykonawcy</w:t>
      </w:r>
    </w:p>
    <w:p w14:paraId="36AA5DA1" w14:textId="77777777" w:rsidR="002C6B42" w:rsidRPr="0092346C" w:rsidRDefault="002C6B42" w:rsidP="002C6B42">
      <w:pPr>
        <w:ind w:left="4962"/>
        <w:jc w:val="center"/>
        <w:rPr>
          <w:rFonts w:ascii="Calibri" w:hAnsi="Calibri" w:cs="Calibri"/>
        </w:rPr>
      </w:pPr>
      <w:r w:rsidRPr="008C636B">
        <w:rPr>
          <w:rFonts w:ascii="Calibri" w:hAnsi="Calibri" w:cs="Calibri"/>
          <w:bCs/>
          <w:i/>
        </w:rPr>
        <w:t xml:space="preserve">upoważnionych do jego reprezentowania </w:t>
      </w:r>
    </w:p>
    <w:p w14:paraId="40D6A8E1" w14:textId="77777777" w:rsidR="002C6B42" w:rsidRPr="00BA7380" w:rsidRDefault="002C6B42" w:rsidP="002C6B42">
      <w:pPr>
        <w:rPr>
          <w:rFonts w:ascii="Calibri" w:hAnsi="Calibri" w:cs="Calibri"/>
          <w:sz w:val="24"/>
          <w:szCs w:val="24"/>
        </w:rPr>
      </w:pPr>
    </w:p>
    <w:p w14:paraId="06198CD8" w14:textId="77777777" w:rsidR="002C6B42" w:rsidRDefault="002C6B42" w:rsidP="001A716B">
      <w:pPr>
        <w:ind w:firstLine="708"/>
      </w:pPr>
    </w:p>
    <w:p w14:paraId="1D3CEA6D" w14:textId="77777777" w:rsidR="002C6B42" w:rsidRPr="001A716B" w:rsidRDefault="002C6B42" w:rsidP="001A716B">
      <w:pPr>
        <w:ind w:firstLine="708"/>
      </w:pPr>
    </w:p>
    <w:sectPr w:rsidR="002C6B42" w:rsidRPr="001A71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A7C97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B7137E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7E1B07"/>
    <w:multiLevelType w:val="hybridMultilevel"/>
    <w:tmpl w:val="AE72E1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1B4535"/>
    <w:multiLevelType w:val="hybridMultilevel"/>
    <w:tmpl w:val="A3D6D1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0A7573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C776E5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6D525D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1D12E2"/>
    <w:multiLevelType w:val="hybridMultilevel"/>
    <w:tmpl w:val="FFC255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4F4EFA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14548D"/>
    <w:multiLevelType w:val="hybridMultilevel"/>
    <w:tmpl w:val="FBB63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A907BC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1E535B"/>
    <w:multiLevelType w:val="hybridMultilevel"/>
    <w:tmpl w:val="F0A6BE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6507A7"/>
    <w:multiLevelType w:val="hybridMultilevel"/>
    <w:tmpl w:val="681691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56385D"/>
    <w:multiLevelType w:val="hybridMultilevel"/>
    <w:tmpl w:val="FD7C2C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2425489">
    <w:abstractNumId w:val="11"/>
  </w:num>
  <w:num w:numId="2" w16cid:durableId="604118379">
    <w:abstractNumId w:val="11"/>
  </w:num>
  <w:num w:numId="3" w16cid:durableId="929436801">
    <w:abstractNumId w:val="0"/>
  </w:num>
  <w:num w:numId="4" w16cid:durableId="1531214794">
    <w:abstractNumId w:val="8"/>
  </w:num>
  <w:num w:numId="5" w16cid:durableId="1513572759">
    <w:abstractNumId w:val="5"/>
  </w:num>
  <w:num w:numId="6" w16cid:durableId="1471290653">
    <w:abstractNumId w:val="10"/>
  </w:num>
  <w:num w:numId="7" w16cid:durableId="524294327">
    <w:abstractNumId w:val="4"/>
  </w:num>
  <w:num w:numId="8" w16cid:durableId="2048289081">
    <w:abstractNumId w:val="0"/>
  </w:num>
  <w:num w:numId="9" w16cid:durableId="217983531">
    <w:abstractNumId w:val="13"/>
  </w:num>
  <w:num w:numId="10" w16cid:durableId="1491941280">
    <w:abstractNumId w:val="6"/>
  </w:num>
  <w:num w:numId="11" w16cid:durableId="1127972564">
    <w:abstractNumId w:val="1"/>
  </w:num>
  <w:num w:numId="12" w16cid:durableId="1333027428">
    <w:abstractNumId w:val="2"/>
  </w:num>
  <w:num w:numId="13" w16cid:durableId="1390615894">
    <w:abstractNumId w:val="3"/>
  </w:num>
  <w:num w:numId="14" w16cid:durableId="1349018959">
    <w:abstractNumId w:val="7"/>
  </w:num>
  <w:num w:numId="15" w16cid:durableId="1558543068">
    <w:abstractNumId w:val="9"/>
  </w:num>
  <w:num w:numId="16" w16cid:durableId="50551127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716B"/>
    <w:rsid w:val="00094DC0"/>
    <w:rsid w:val="0009519F"/>
    <w:rsid w:val="000F6DE9"/>
    <w:rsid w:val="00190991"/>
    <w:rsid w:val="001A716B"/>
    <w:rsid w:val="001B2E41"/>
    <w:rsid w:val="001D2858"/>
    <w:rsid w:val="001E300E"/>
    <w:rsid w:val="001E720A"/>
    <w:rsid w:val="002016B0"/>
    <w:rsid w:val="0022107C"/>
    <w:rsid w:val="002C6B42"/>
    <w:rsid w:val="00333D8D"/>
    <w:rsid w:val="0038131A"/>
    <w:rsid w:val="003B1EE8"/>
    <w:rsid w:val="00471055"/>
    <w:rsid w:val="00494738"/>
    <w:rsid w:val="005913F9"/>
    <w:rsid w:val="005B484A"/>
    <w:rsid w:val="00635D3E"/>
    <w:rsid w:val="00664A75"/>
    <w:rsid w:val="006B161B"/>
    <w:rsid w:val="006E12A0"/>
    <w:rsid w:val="006F1DED"/>
    <w:rsid w:val="00786952"/>
    <w:rsid w:val="00936E4D"/>
    <w:rsid w:val="00A728F3"/>
    <w:rsid w:val="00AE63E2"/>
    <w:rsid w:val="00BE3837"/>
    <w:rsid w:val="00C768A2"/>
    <w:rsid w:val="00D740F0"/>
    <w:rsid w:val="00DB1D23"/>
    <w:rsid w:val="00F27B8F"/>
    <w:rsid w:val="00F61254"/>
    <w:rsid w:val="00F96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79905"/>
  <w15:chartTrackingRefBased/>
  <w15:docId w15:val="{FAA74A93-E8B6-4B1D-BEF4-C91EB75B0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A71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semiHidden/>
    <w:rsid w:val="001A716B"/>
    <w:pPr>
      <w:widowControl w:val="0"/>
      <w:suppressLineNumbers/>
      <w:suppressAutoHyphens/>
      <w:ind w:left="283" w:hanging="283"/>
    </w:pPr>
    <w:rPr>
      <w:rFonts w:eastAsia="Lucida Sans Unicode" w:cs="Tahoma"/>
      <w:kern w:val="1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1A716B"/>
    <w:rPr>
      <w:rFonts w:ascii="Times New Roman" w:eastAsia="Lucida Sans Unicode" w:hAnsi="Times New Roman" w:cs="Tahoma"/>
      <w:kern w:val="1"/>
      <w:sz w:val="20"/>
      <w:szCs w:val="20"/>
      <w:lang w:eastAsia="pl-PL"/>
    </w:rPr>
  </w:style>
  <w:style w:type="paragraph" w:styleId="Bezodstpw">
    <w:name w:val="No Spacing"/>
    <w:basedOn w:val="Normalny"/>
    <w:uiPriority w:val="1"/>
    <w:qFormat/>
    <w:rsid w:val="00333D8D"/>
    <w:rPr>
      <w:rFonts w:ascii="Calibri" w:hAnsi="Calibri" w:cs="Calibri"/>
      <w:sz w:val="22"/>
      <w:szCs w:val="22"/>
      <w:lang w:eastAsia="en-US"/>
    </w:rPr>
  </w:style>
  <w:style w:type="paragraph" w:styleId="Akapitzlist">
    <w:name w:val="List Paragraph"/>
    <w:basedOn w:val="Normalny"/>
    <w:link w:val="AkapitzlistZnak"/>
    <w:uiPriority w:val="34"/>
    <w:qFormat/>
    <w:rsid w:val="00333D8D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5913F9"/>
    <w:rPr>
      <w:rFonts w:cs="Times New Roman"/>
      <w:color w:val="0563C1"/>
      <w:u w:val="single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1B2E41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516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Henryk HD. Dworzański</dc:creator>
  <cp:keywords/>
  <dc:description/>
  <cp:lastModifiedBy>Krystyna Karaś</cp:lastModifiedBy>
  <cp:revision>4</cp:revision>
  <cp:lastPrinted>2022-11-09T08:44:00Z</cp:lastPrinted>
  <dcterms:created xsi:type="dcterms:W3CDTF">2023-10-25T07:20:00Z</dcterms:created>
  <dcterms:modified xsi:type="dcterms:W3CDTF">2023-10-25T07:24:00Z</dcterms:modified>
</cp:coreProperties>
</file>